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E" w:rsidRDefault="00DB41B4" w:rsidP="002E575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34404A" wp14:editId="6F92F5E7">
            <wp:simplePos x="0" y="0"/>
            <wp:positionH relativeFrom="column">
              <wp:posOffset>81280</wp:posOffset>
            </wp:positionH>
            <wp:positionV relativeFrom="paragraph">
              <wp:posOffset>-485775</wp:posOffset>
            </wp:positionV>
            <wp:extent cx="1162050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246" y="21356"/>
                <wp:lineTo x="21246" y="0"/>
                <wp:lineTo x="0" y="0"/>
              </wp:wrapPolygon>
            </wp:wrapTight>
            <wp:docPr id="5" name="Image 2" descr="C:\Users\vguyot\Desktop\Mes images\DSDEN_68_avril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guyot\Desktop\Mes images\DSDEN_68_avril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E321C1" wp14:editId="4B92D0F7">
            <wp:simplePos x="0" y="0"/>
            <wp:positionH relativeFrom="column">
              <wp:posOffset>1894205</wp:posOffset>
            </wp:positionH>
            <wp:positionV relativeFrom="paragraph">
              <wp:posOffset>-383540</wp:posOffset>
            </wp:positionV>
            <wp:extent cx="20002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94" y="21228"/>
                <wp:lineTo x="21394" y="0"/>
                <wp:lineTo x="0" y="0"/>
              </wp:wrapPolygon>
            </wp:wrapTight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A676421" wp14:editId="4B791C01">
            <wp:simplePos x="0" y="0"/>
            <wp:positionH relativeFrom="column">
              <wp:posOffset>4437380</wp:posOffset>
            </wp:positionH>
            <wp:positionV relativeFrom="paragraph">
              <wp:posOffset>-261620</wp:posOffset>
            </wp:positionV>
            <wp:extent cx="17430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82" y="21130"/>
                <wp:lineTo x="21482" y="0"/>
                <wp:lineTo x="0" y="0"/>
              </wp:wrapPolygon>
            </wp:wrapTight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4E" w:rsidRDefault="00E0604E" w:rsidP="002E575C">
      <w:pPr>
        <w:jc w:val="center"/>
        <w:rPr>
          <w:rFonts w:ascii="Arial Narrow" w:hAnsi="Arial Narrow"/>
          <w:b/>
          <w:sz w:val="40"/>
          <w:szCs w:val="40"/>
        </w:rPr>
      </w:pPr>
    </w:p>
    <w:p w:rsidR="00E0604E" w:rsidRDefault="00CA2296" w:rsidP="002E575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2282AE" wp14:editId="7DFC18E3">
            <wp:simplePos x="0" y="0"/>
            <wp:positionH relativeFrom="column">
              <wp:posOffset>31750</wp:posOffset>
            </wp:positionH>
            <wp:positionV relativeFrom="paragraph">
              <wp:posOffset>160020</wp:posOffset>
            </wp:positionV>
            <wp:extent cx="170497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4E" w:rsidRDefault="00E0604E" w:rsidP="002E575C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p w:rsidR="00CA2296" w:rsidRDefault="00CA2296" w:rsidP="00915F0B">
      <w:pPr>
        <w:jc w:val="both"/>
        <w:rPr>
          <w:rFonts w:asciiTheme="minorHAnsi" w:hAnsiTheme="minorHAnsi"/>
        </w:rPr>
      </w:pPr>
    </w:p>
    <w:p w:rsidR="007A46F1" w:rsidRPr="00CA2296" w:rsidRDefault="001A2BAB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Le </w:t>
      </w:r>
      <w:r w:rsidRPr="00D87488">
        <w:rPr>
          <w:rFonts w:asciiTheme="minorHAnsi" w:hAnsiTheme="minorHAnsi"/>
          <w:b/>
        </w:rPr>
        <w:t>GEVA-</w:t>
      </w:r>
      <w:r w:rsidR="00D87488" w:rsidRPr="00D87488">
        <w:rPr>
          <w:rFonts w:asciiTheme="minorHAnsi" w:hAnsiTheme="minorHAnsi"/>
          <w:b/>
        </w:rPr>
        <w:t>S</w:t>
      </w:r>
      <w:r w:rsidRPr="00D87488">
        <w:rPr>
          <w:rFonts w:asciiTheme="minorHAnsi" w:hAnsiTheme="minorHAnsi"/>
          <w:b/>
        </w:rPr>
        <w:t>co</w:t>
      </w:r>
      <w:r w:rsidR="007A46F1" w:rsidRPr="00CA2296">
        <w:rPr>
          <w:rFonts w:asciiTheme="minorHAnsi" w:hAnsiTheme="minorHAnsi"/>
        </w:rPr>
        <w:t>,</w:t>
      </w:r>
      <w:r w:rsidR="007A46F1" w:rsidRPr="00CA2296">
        <w:rPr>
          <w:rFonts w:asciiTheme="minorHAnsi" w:hAnsiTheme="minorHAnsi"/>
          <w:b/>
          <w:bCs/>
        </w:rPr>
        <w:t xml:space="preserve"> </w:t>
      </w:r>
      <w:r w:rsidR="007A46F1" w:rsidRPr="00CA2296">
        <w:rPr>
          <w:rFonts w:asciiTheme="minorHAnsi" w:hAnsiTheme="minorHAnsi"/>
          <w:bCs/>
        </w:rPr>
        <w:t>Guide d'évaluation des besoins de compensation en matière de scolarisation</w:t>
      </w:r>
      <w:r w:rsidR="007A46F1" w:rsidRPr="00CA2296">
        <w:rPr>
          <w:rFonts w:asciiTheme="minorHAnsi" w:hAnsiTheme="minorHAnsi"/>
        </w:rPr>
        <w:t>,</w:t>
      </w:r>
      <w:r w:rsidRPr="00CA2296">
        <w:rPr>
          <w:rFonts w:asciiTheme="minorHAnsi" w:hAnsiTheme="minorHAnsi"/>
        </w:rPr>
        <w:t xml:space="preserve"> </w:t>
      </w:r>
      <w:r w:rsidR="007A46F1" w:rsidRPr="00CA2296">
        <w:rPr>
          <w:rFonts w:asciiTheme="minorHAnsi" w:hAnsiTheme="minorHAnsi"/>
        </w:rPr>
        <w:t>sera appliqué</w:t>
      </w:r>
      <w:r w:rsidRPr="00CA2296">
        <w:rPr>
          <w:rFonts w:asciiTheme="minorHAnsi" w:hAnsiTheme="minorHAnsi"/>
        </w:rPr>
        <w:t xml:space="preserve"> officiellement </w:t>
      </w:r>
      <w:r w:rsidR="007A46F1" w:rsidRPr="00CA2296">
        <w:rPr>
          <w:rFonts w:asciiTheme="minorHAnsi" w:hAnsiTheme="minorHAnsi"/>
        </w:rPr>
        <w:t xml:space="preserve">dans le département du Haut-Rhin </w:t>
      </w:r>
      <w:r w:rsidRPr="00CA2296">
        <w:rPr>
          <w:rFonts w:asciiTheme="minorHAnsi" w:hAnsiTheme="minorHAnsi"/>
        </w:rPr>
        <w:t>pour la rentré</w:t>
      </w:r>
      <w:r w:rsidR="00820396" w:rsidRPr="00CA2296">
        <w:rPr>
          <w:rFonts w:asciiTheme="minorHAnsi" w:hAnsiTheme="minorHAnsi"/>
        </w:rPr>
        <w:t>e</w:t>
      </w:r>
      <w:r w:rsidR="007A46F1" w:rsidRPr="00CA2296">
        <w:rPr>
          <w:rFonts w:asciiTheme="minorHAnsi" w:hAnsiTheme="minorHAnsi"/>
        </w:rPr>
        <w:t xml:space="preserve"> 2016</w:t>
      </w:r>
      <w:r w:rsidRPr="00CA2296">
        <w:rPr>
          <w:rFonts w:asciiTheme="minorHAnsi" w:hAnsiTheme="minorHAnsi"/>
        </w:rPr>
        <w:t xml:space="preserve">. </w:t>
      </w:r>
    </w:p>
    <w:p w:rsidR="007A46F1" w:rsidRPr="00CA2296" w:rsidRDefault="007A46F1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C’est un document unique qui recense les besoins des élèves reconnus en situation de handicap ou susceptibles de l’être.</w:t>
      </w:r>
    </w:p>
    <w:p w:rsidR="009315B3" w:rsidRPr="00CA2296" w:rsidRDefault="009315B3" w:rsidP="00CA2296">
      <w:pPr>
        <w:pStyle w:val="Paragraphedeliste"/>
        <w:spacing w:line="240" w:lineRule="auto"/>
        <w:ind w:left="0"/>
        <w:jc w:val="both"/>
        <w:rPr>
          <w:rFonts w:asciiTheme="minorHAnsi" w:hAnsiTheme="minorHAnsi"/>
        </w:rPr>
      </w:pPr>
      <w:r w:rsidRPr="00D87488">
        <w:rPr>
          <w:rFonts w:asciiTheme="minorHAnsi" w:hAnsiTheme="minorHAnsi"/>
          <w:b/>
        </w:rPr>
        <w:t>Le GEVA-Sco</w:t>
      </w:r>
      <w:r w:rsidRPr="00CA2296">
        <w:rPr>
          <w:rFonts w:asciiTheme="minorHAnsi" w:hAnsiTheme="minorHAnsi"/>
        </w:rPr>
        <w:t xml:space="preserve"> est conçu pour être un outil informatique. </w:t>
      </w:r>
    </w:p>
    <w:p w:rsidR="007A46F1" w:rsidRPr="00CA2296" w:rsidRDefault="007A46F1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Il remplace les formulaires actuellement en usage dans les établissements</w:t>
      </w:r>
      <w:r w:rsidR="00CB6141">
        <w:rPr>
          <w:rFonts w:asciiTheme="minorHAnsi" w:hAnsiTheme="minorHAnsi"/>
        </w:rPr>
        <w:t xml:space="preserve"> scolaires</w:t>
      </w:r>
      <w:r w:rsidRPr="00CA2296">
        <w:rPr>
          <w:rFonts w:asciiTheme="minorHAnsi" w:hAnsiTheme="minorHAnsi"/>
        </w:rPr>
        <w:t xml:space="preserve"> </w:t>
      </w:r>
      <w:r w:rsidR="00D87488" w:rsidRPr="00CA2296">
        <w:rPr>
          <w:rFonts w:asciiTheme="minorHAnsi" w:hAnsiTheme="minorHAnsi"/>
        </w:rPr>
        <w:t>(renseignements</w:t>
      </w:r>
      <w:r w:rsidR="00CB6141">
        <w:rPr>
          <w:rFonts w:asciiTheme="minorHAnsi" w:hAnsiTheme="minorHAnsi"/>
        </w:rPr>
        <w:t xml:space="preserve"> scolaires, AESH, matériel…</w:t>
      </w:r>
      <w:r w:rsidRPr="00CA2296">
        <w:rPr>
          <w:rFonts w:asciiTheme="minorHAnsi" w:hAnsiTheme="minorHAnsi"/>
        </w:rPr>
        <w:t>) transmis à la MDPH.</w:t>
      </w:r>
      <w:r w:rsidR="005E5F65" w:rsidRPr="00CA2296">
        <w:rPr>
          <w:rFonts w:asciiTheme="minorHAnsi" w:hAnsiTheme="minorHAnsi"/>
        </w:rPr>
        <w:t xml:space="preserve"> Le formulaire de demande complété par la famille, le certificat médical et les éléments psychologiques restent indispensables.</w:t>
      </w:r>
    </w:p>
    <w:p w:rsidR="000A1D22" w:rsidRPr="00CA2296" w:rsidRDefault="00427B5D" w:rsidP="00CA229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le </w:t>
      </w:r>
      <w:r w:rsidRPr="00CA2296">
        <w:rPr>
          <w:rFonts w:asciiTheme="minorHAnsi" w:hAnsiTheme="minorHAnsi"/>
          <w:b/>
        </w:rPr>
        <w:t>G</w:t>
      </w:r>
      <w:r w:rsidR="00D87488">
        <w:rPr>
          <w:rFonts w:asciiTheme="minorHAnsi" w:hAnsiTheme="minorHAnsi"/>
          <w:b/>
        </w:rPr>
        <w:t>EVA-S</w:t>
      </w:r>
      <w:r w:rsidRPr="00CA2296">
        <w:rPr>
          <w:rFonts w:asciiTheme="minorHAnsi" w:hAnsiTheme="minorHAnsi"/>
          <w:b/>
        </w:rPr>
        <w:t>co première demande</w:t>
      </w:r>
      <w:r w:rsidRPr="00CA2296">
        <w:rPr>
          <w:rFonts w:asciiTheme="minorHAnsi" w:hAnsiTheme="minorHAnsi"/>
        </w:rPr>
        <w:t xml:space="preserve"> est </w:t>
      </w:r>
      <w:r w:rsidR="005E5F65" w:rsidRPr="00CA2296">
        <w:rPr>
          <w:rFonts w:asciiTheme="minorHAnsi" w:hAnsiTheme="minorHAnsi"/>
        </w:rPr>
        <w:t>complété par l’</w:t>
      </w:r>
      <w:r w:rsidRPr="00CA2296">
        <w:rPr>
          <w:rFonts w:asciiTheme="minorHAnsi" w:hAnsiTheme="minorHAnsi"/>
        </w:rPr>
        <w:t>équipe éducative. Il</w:t>
      </w:r>
      <w:r w:rsidR="005E5F65" w:rsidRPr="00CA2296">
        <w:rPr>
          <w:rFonts w:asciiTheme="minorHAnsi" w:hAnsiTheme="minorHAnsi"/>
        </w:rPr>
        <w:t xml:space="preserve"> décrit le niveau, la situation de l’élève, les soi</w:t>
      </w:r>
      <w:r w:rsidR="005C69E4" w:rsidRPr="00CA2296">
        <w:rPr>
          <w:rFonts w:asciiTheme="minorHAnsi" w:hAnsiTheme="minorHAnsi"/>
        </w:rPr>
        <w:t>ns en cours</w:t>
      </w:r>
      <w:r w:rsidRPr="00CA2296">
        <w:rPr>
          <w:rFonts w:asciiTheme="minorHAnsi" w:hAnsiTheme="minorHAnsi"/>
        </w:rPr>
        <w:t>.</w:t>
      </w:r>
    </w:p>
    <w:p w:rsidR="000A1D22" w:rsidRPr="00CA2296" w:rsidRDefault="000A1D22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</w:p>
    <w:p w:rsidR="009315B3" w:rsidRPr="00CA2296" w:rsidRDefault="000A1D22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Il</w:t>
      </w:r>
      <w:r w:rsidR="009315B3" w:rsidRPr="00CA2296">
        <w:rPr>
          <w:rFonts w:asciiTheme="minorHAnsi" w:hAnsiTheme="minorHAnsi"/>
        </w:rPr>
        <w:t xml:space="preserve">  </w:t>
      </w:r>
      <w:r w:rsidRPr="00CA2296">
        <w:rPr>
          <w:rFonts w:asciiTheme="minorHAnsi" w:hAnsiTheme="minorHAnsi"/>
        </w:rPr>
        <w:t>est envoyé</w:t>
      </w:r>
      <w:r w:rsidR="009315B3" w:rsidRPr="00CA2296">
        <w:rPr>
          <w:rFonts w:asciiTheme="minorHAnsi" w:hAnsiTheme="minorHAnsi"/>
        </w:rPr>
        <w:t xml:space="preserve"> par voie électronique à l’enseignant référent du secteur qui le transmet à la MDPH avec les autres éléments du dossier.</w:t>
      </w:r>
    </w:p>
    <w:p w:rsidR="009315B3" w:rsidRPr="00CA2296" w:rsidRDefault="009315B3" w:rsidP="00CA2296">
      <w:pPr>
        <w:pStyle w:val="Paragraphedeliste"/>
        <w:spacing w:line="240" w:lineRule="auto"/>
        <w:ind w:left="0"/>
        <w:jc w:val="both"/>
        <w:rPr>
          <w:rFonts w:asciiTheme="minorHAnsi" w:hAnsiTheme="minorHAnsi"/>
        </w:rPr>
      </w:pPr>
    </w:p>
    <w:p w:rsidR="000A1D22" w:rsidRPr="00CA2296" w:rsidRDefault="00427B5D" w:rsidP="00CA229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le </w:t>
      </w:r>
      <w:r w:rsidRPr="00CA2296">
        <w:rPr>
          <w:rFonts w:asciiTheme="minorHAnsi" w:hAnsiTheme="minorHAnsi"/>
          <w:b/>
        </w:rPr>
        <w:t>G</w:t>
      </w:r>
      <w:r w:rsidR="00D87488">
        <w:rPr>
          <w:rFonts w:asciiTheme="minorHAnsi" w:hAnsiTheme="minorHAnsi"/>
          <w:b/>
        </w:rPr>
        <w:t>EVA-S</w:t>
      </w:r>
      <w:r w:rsidRPr="00CA2296">
        <w:rPr>
          <w:rFonts w:asciiTheme="minorHAnsi" w:hAnsiTheme="minorHAnsi"/>
          <w:b/>
        </w:rPr>
        <w:t>co réexamen</w:t>
      </w:r>
      <w:r w:rsidRPr="00CA2296">
        <w:rPr>
          <w:rFonts w:asciiTheme="minorHAnsi" w:hAnsiTheme="minorHAnsi"/>
        </w:rPr>
        <w:t xml:space="preserve"> est</w:t>
      </w:r>
      <w:r w:rsidR="001A2BAB" w:rsidRPr="00CA2296">
        <w:rPr>
          <w:rFonts w:asciiTheme="minorHAnsi" w:hAnsiTheme="minorHAnsi"/>
        </w:rPr>
        <w:t xml:space="preserve"> le document unique à remplir obligatoirement </w:t>
      </w:r>
      <w:r w:rsidR="005E5F65" w:rsidRPr="00CA2296">
        <w:rPr>
          <w:rFonts w:asciiTheme="minorHAnsi" w:hAnsiTheme="minorHAnsi"/>
        </w:rPr>
        <w:t>chaque année pour la réunion de l’Equipe de Suivi de Scolarisation (</w:t>
      </w:r>
      <w:r w:rsidR="001A2BAB" w:rsidRPr="00CA2296">
        <w:rPr>
          <w:rFonts w:asciiTheme="minorHAnsi" w:hAnsiTheme="minorHAnsi"/>
        </w:rPr>
        <w:t>ESS</w:t>
      </w:r>
      <w:r w:rsidR="005E5F65" w:rsidRPr="00CA2296">
        <w:rPr>
          <w:rFonts w:asciiTheme="minorHAnsi" w:hAnsiTheme="minorHAnsi"/>
        </w:rPr>
        <w:t>)</w:t>
      </w:r>
      <w:r w:rsidR="001A2BAB" w:rsidRPr="00CA2296">
        <w:rPr>
          <w:rFonts w:asciiTheme="minorHAnsi" w:hAnsiTheme="minorHAnsi"/>
        </w:rPr>
        <w:t xml:space="preserve"> même si le </w:t>
      </w:r>
      <w:r w:rsidR="005C69E4" w:rsidRPr="00CA2296">
        <w:rPr>
          <w:rFonts w:asciiTheme="minorHAnsi" w:hAnsiTheme="minorHAnsi"/>
        </w:rPr>
        <w:t>dossier n’est pas à renouveler</w:t>
      </w:r>
      <w:r w:rsidRPr="00CA2296">
        <w:rPr>
          <w:rFonts w:asciiTheme="minorHAnsi" w:hAnsiTheme="minorHAnsi"/>
        </w:rPr>
        <w:t>.</w:t>
      </w:r>
    </w:p>
    <w:p w:rsidR="000A1D22" w:rsidRPr="00CA2296" w:rsidRDefault="000A1D22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</w:p>
    <w:p w:rsidR="009315B3" w:rsidRPr="00CA2296" w:rsidRDefault="009315B3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L’équipe pédagogique remplit les parties du </w:t>
      </w:r>
      <w:r w:rsidR="00D87488">
        <w:rPr>
          <w:rFonts w:asciiTheme="minorHAnsi" w:hAnsiTheme="minorHAnsi"/>
        </w:rPr>
        <w:t>GEVA-Sco</w:t>
      </w:r>
      <w:r w:rsidRPr="00CA2296">
        <w:rPr>
          <w:rFonts w:asciiTheme="minorHAnsi" w:hAnsiTheme="minorHAnsi"/>
        </w:rPr>
        <w:t xml:space="preserve"> réexamen </w:t>
      </w:r>
      <w:r w:rsidR="004C4379" w:rsidRPr="00CA2296">
        <w:rPr>
          <w:rFonts w:asciiTheme="minorHAnsi" w:hAnsiTheme="minorHAnsi"/>
        </w:rPr>
        <w:t>qui lui incombent</w:t>
      </w:r>
      <w:r w:rsidRPr="00CA2296">
        <w:rPr>
          <w:rFonts w:asciiTheme="minorHAnsi" w:hAnsiTheme="minorHAnsi"/>
        </w:rPr>
        <w:t xml:space="preserve"> et l’envoie par voie électronique à l’enseignant référent du secteur </w:t>
      </w:r>
      <w:r w:rsidRPr="00CB6141">
        <w:rPr>
          <w:rFonts w:asciiTheme="minorHAnsi" w:hAnsiTheme="minorHAnsi"/>
          <w:b/>
        </w:rPr>
        <w:t>10 jours</w:t>
      </w:r>
      <w:r w:rsidRPr="00CA2296">
        <w:rPr>
          <w:rFonts w:asciiTheme="minorHAnsi" w:hAnsiTheme="minorHAnsi"/>
        </w:rPr>
        <w:t xml:space="preserve"> avant l’E</w:t>
      </w:r>
      <w:r w:rsidR="00D87488">
        <w:rPr>
          <w:rFonts w:asciiTheme="minorHAnsi" w:hAnsiTheme="minorHAnsi"/>
        </w:rPr>
        <w:t xml:space="preserve">quipe de </w:t>
      </w:r>
      <w:r w:rsidRPr="00CA2296">
        <w:rPr>
          <w:rFonts w:asciiTheme="minorHAnsi" w:hAnsiTheme="minorHAnsi"/>
        </w:rPr>
        <w:t>S</w:t>
      </w:r>
      <w:r w:rsidR="00D87488">
        <w:rPr>
          <w:rFonts w:asciiTheme="minorHAnsi" w:hAnsiTheme="minorHAnsi"/>
        </w:rPr>
        <w:t xml:space="preserve">uivi de </w:t>
      </w:r>
      <w:r w:rsidR="00D87488" w:rsidRPr="00CA2296">
        <w:rPr>
          <w:rFonts w:asciiTheme="minorHAnsi" w:hAnsiTheme="minorHAnsi"/>
        </w:rPr>
        <w:t>S</w:t>
      </w:r>
      <w:r w:rsidR="00D87488">
        <w:rPr>
          <w:rFonts w:asciiTheme="minorHAnsi" w:hAnsiTheme="minorHAnsi"/>
        </w:rPr>
        <w:t>colarisation</w:t>
      </w:r>
      <w:r w:rsidRPr="00CA2296">
        <w:rPr>
          <w:rFonts w:asciiTheme="minorHAnsi" w:hAnsiTheme="minorHAnsi"/>
        </w:rPr>
        <w:t>. L’enseignant référent remplit pendant l’ESS le compte-rendu de la réunion et les précisions apportées par les différents partenaires lors de celle-ci.</w:t>
      </w:r>
      <w:r w:rsidR="000A1D22" w:rsidRPr="00CA2296">
        <w:rPr>
          <w:rFonts w:asciiTheme="minorHAnsi" w:hAnsiTheme="minorHAnsi"/>
        </w:rPr>
        <w:t xml:space="preserve"> </w:t>
      </w:r>
      <w:r w:rsidRPr="00CA2296">
        <w:rPr>
          <w:rFonts w:asciiTheme="minorHAnsi" w:hAnsiTheme="minorHAnsi"/>
        </w:rPr>
        <w:t>Le GEVA-Sco réexamen n’est cependant envoyé à la MDPH qu’en cas de nouveaux besoins ou de conditions particulières de la scolarité.</w:t>
      </w:r>
    </w:p>
    <w:p w:rsidR="00314E33" w:rsidRPr="00CA2296" w:rsidRDefault="009315B3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I</w:t>
      </w:r>
      <w:r w:rsidR="001A2BAB" w:rsidRPr="00CA2296">
        <w:rPr>
          <w:rFonts w:asciiTheme="minorHAnsi" w:hAnsiTheme="minorHAnsi"/>
        </w:rPr>
        <w:t xml:space="preserve">l est absolument indispensable </w:t>
      </w:r>
      <w:r w:rsidRPr="00CA2296">
        <w:rPr>
          <w:rFonts w:asciiTheme="minorHAnsi" w:hAnsiTheme="minorHAnsi"/>
        </w:rPr>
        <w:t xml:space="preserve">que le </w:t>
      </w:r>
      <w:r w:rsidR="00D87488">
        <w:rPr>
          <w:rFonts w:asciiTheme="minorHAnsi" w:hAnsiTheme="minorHAnsi"/>
        </w:rPr>
        <w:t>GEVA-Sco</w:t>
      </w:r>
      <w:r w:rsidR="001A2BAB" w:rsidRPr="00CA2296">
        <w:rPr>
          <w:rFonts w:asciiTheme="minorHAnsi" w:hAnsiTheme="minorHAnsi"/>
        </w:rPr>
        <w:t xml:space="preserve"> soit renseigné de manière </w:t>
      </w:r>
      <w:r w:rsidR="001A2BAB" w:rsidRPr="00CA2296">
        <w:rPr>
          <w:rFonts w:asciiTheme="minorHAnsi" w:hAnsiTheme="minorHAnsi"/>
          <w:u w:val="single"/>
        </w:rPr>
        <w:t>précise et exhaustive</w:t>
      </w:r>
      <w:r w:rsidR="001A2BAB" w:rsidRPr="00CA2296">
        <w:rPr>
          <w:rFonts w:asciiTheme="minorHAnsi" w:hAnsiTheme="minorHAnsi"/>
        </w:rPr>
        <w:t xml:space="preserve"> afin que la commission de la </w:t>
      </w:r>
      <w:r w:rsidR="005E5F65" w:rsidRPr="00CA2296">
        <w:rPr>
          <w:rFonts w:asciiTheme="minorHAnsi" w:hAnsiTheme="minorHAnsi"/>
        </w:rPr>
        <w:t>MD</w:t>
      </w:r>
      <w:r w:rsidR="001A2BAB" w:rsidRPr="00CA2296">
        <w:rPr>
          <w:rFonts w:asciiTheme="minorHAnsi" w:hAnsiTheme="minorHAnsi"/>
        </w:rPr>
        <w:t>PH puisse se positionner sur la situation scolaire</w:t>
      </w:r>
      <w:r w:rsidR="00BC1CEF" w:rsidRPr="00CA2296">
        <w:rPr>
          <w:rFonts w:asciiTheme="minorHAnsi" w:hAnsiTheme="minorHAnsi"/>
        </w:rPr>
        <w:t xml:space="preserve"> et définir </w:t>
      </w:r>
      <w:r w:rsidR="005E5F65" w:rsidRPr="00CA2296">
        <w:rPr>
          <w:rFonts w:asciiTheme="minorHAnsi" w:hAnsiTheme="minorHAnsi"/>
        </w:rPr>
        <w:t>d’éventuelles compensations</w:t>
      </w:r>
      <w:r w:rsidR="001A2BAB" w:rsidRPr="00CA2296">
        <w:rPr>
          <w:rFonts w:asciiTheme="minorHAnsi" w:hAnsiTheme="minorHAnsi"/>
        </w:rPr>
        <w:t>.</w:t>
      </w:r>
      <w:r w:rsidR="00804AAD" w:rsidRPr="00CA2296">
        <w:rPr>
          <w:rFonts w:asciiTheme="minorHAnsi" w:hAnsiTheme="minorHAnsi"/>
        </w:rPr>
        <w:t xml:space="preserve"> La MDPH se réserve le droit de demander un complément ou de rejeter la demande </w:t>
      </w:r>
      <w:r w:rsidR="00CB6141">
        <w:rPr>
          <w:rFonts w:asciiTheme="minorHAnsi" w:hAnsiTheme="minorHAnsi"/>
        </w:rPr>
        <w:t>si le GEVA-Sco</w:t>
      </w:r>
      <w:r w:rsidR="00804AAD" w:rsidRPr="00CA2296">
        <w:rPr>
          <w:rFonts w:asciiTheme="minorHAnsi" w:hAnsiTheme="minorHAnsi"/>
        </w:rPr>
        <w:t xml:space="preserve"> est peu renseigné.</w:t>
      </w:r>
    </w:p>
    <w:p w:rsidR="005C69E4" w:rsidRPr="00CA2296" w:rsidRDefault="00427B5D" w:rsidP="00CA2296">
      <w:pPr>
        <w:pStyle w:val="Paragraphedeliste"/>
        <w:spacing w:line="240" w:lineRule="auto"/>
        <w:ind w:left="0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Pour compléter le </w:t>
      </w:r>
      <w:r w:rsidR="00D87488">
        <w:rPr>
          <w:rFonts w:asciiTheme="minorHAnsi" w:hAnsiTheme="minorHAnsi"/>
        </w:rPr>
        <w:t>GEVA-Sco</w:t>
      </w:r>
      <w:r w:rsidRPr="00CA2296">
        <w:rPr>
          <w:rFonts w:asciiTheme="minorHAnsi" w:hAnsiTheme="minorHAnsi"/>
        </w:rPr>
        <w:t xml:space="preserve"> (1° demande ou réexamen) se référer aux tutoriels joints</w:t>
      </w:r>
      <w:r w:rsidR="00D87488">
        <w:rPr>
          <w:rFonts w:asciiTheme="minorHAnsi" w:hAnsiTheme="minorHAnsi"/>
        </w:rPr>
        <w:t>.</w:t>
      </w:r>
    </w:p>
    <w:p w:rsidR="00C93CD3" w:rsidRPr="00CA2296" w:rsidRDefault="002E575C" w:rsidP="00CA2296">
      <w:pPr>
        <w:spacing w:line="240" w:lineRule="auto"/>
        <w:jc w:val="both"/>
        <w:rPr>
          <w:rFonts w:asciiTheme="minorHAnsi" w:hAnsiTheme="minorHAnsi"/>
          <w:b/>
        </w:rPr>
      </w:pPr>
      <w:r w:rsidRPr="00CA2296">
        <w:rPr>
          <w:rFonts w:asciiTheme="minorHAnsi" w:hAnsiTheme="minorHAnsi"/>
          <w:b/>
        </w:rPr>
        <w:t>Pour conclure, le GEVA</w:t>
      </w:r>
      <w:r w:rsidR="00D87488">
        <w:rPr>
          <w:rFonts w:asciiTheme="minorHAnsi" w:hAnsiTheme="minorHAnsi"/>
          <w:b/>
        </w:rPr>
        <w:t>-S</w:t>
      </w:r>
      <w:r w:rsidRPr="00CA2296">
        <w:rPr>
          <w:rFonts w:asciiTheme="minorHAnsi" w:hAnsiTheme="minorHAnsi"/>
          <w:b/>
        </w:rPr>
        <w:t xml:space="preserve">co permet non seulement à la MDPH de se prononcer de manière pertinente quant à la scolarisation de l’enfant évoqué, mais aussi de définir </w:t>
      </w:r>
      <w:r w:rsidR="00427B5D" w:rsidRPr="00CA2296">
        <w:rPr>
          <w:rFonts w:asciiTheme="minorHAnsi" w:hAnsiTheme="minorHAnsi"/>
          <w:b/>
        </w:rPr>
        <w:t>les éventuelles compensations</w:t>
      </w:r>
      <w:r w:rsidRPr="00CA2296">
        <w:rPr>
          <w:rFonts w:asciiTheme="minorHAnsi" w:hAnsiTheme="minorHAnsi"/>
          <w:b/>
        </w:rPr>
        <w:t xml:space="preserve"> si celui-ci obtient des droits</w:t>
      </w:r>
      <w:r w:rsidR="006D2E70" w:rsidRPr="00CA2296">
        <w:rPr>
          <w:rFonts w:asciiTheme="minorHAnsi" w:hAnsiTheme="minorHAnsi"/>
          <w:b/>
        </w:rPr>
        <w:t>.</w:t>
      </w:r>
    </w:p>
    <w:p w:rsidR="00D979EC" w:rsidRPr="00CB6141" w:rsidRDefault="00934EB6" w:rsidP="00CA2296">
      <w:pPr>
        <w:spacing w:line="240" w:lineRule="auto"/>
        <w:jc w:val="both"/>
        <w:rPr>
          <w:rFonts w:asciiTheme="minorHAnsi" w:hAnsiTheme="minorHAnsi"/>
          <w:i/>
        </w:rPr>
      </w:pPr>
      <w:r w:rsidRPr="00CB6141">
        <w:rPr>
          <w:rFonts w:asciiTheme="minorHAnsi" w:hAnsiTheme="minorHAnsi"/>
          <w:i/>
          <w:u w:val="single"/>
        </w:rPr>
        <w:t>Pour rappel</w:t>
      </w:r>
      <w:r w:rsidRPr="00CB6141">
        <w:rPr>
          <w:rFonts w:asciiTheme="minorHAnsi" w:hAnsiTheme="minorHAnsi"/>
          <w:i/>
        </w:rPr>
        <w:t xml:space="preserve">, </w:t>
      </w:r>
      <w:r w:rsidRPr="00CB6141">
        <w:rPr>
          <w:rFonts w:asciiTheme="minorHAnsi" w:hAnsiTheme="minorHAnsi"/>
          <w:b/>
          <w:i/>
        </w:rPr>
        <w:t>l’équipe éducative</w:t>
      </w:r>
      <w:r w:rsidRPr="00CB6141">
        <w:rPr>
          <w:rFonts w:asciiTheme="minorHAnsi" w:hAnsiTheme="minorHAnsi"/>
          <w:i/>
        </w:rPr>
        <w:t xml:space="preserve"> est composée de</w:t>
      </w:r>
      <w:r w:rsidRPr="00CB6141">
        <w:rPr>
          <w:rFonts w:asciiTheme="minorHAnsi" w:hAnsiTheme="minorHAnsi"/>
          <w:bCs/>
          <w:i/>
        </w:rPr>
        <w:t xml:space="preserve"> toutes les personnes concernées par l’élève en difficulté (parents,</w:t>
      </w:r>
      <w:r w:rsidR="00185B03">
        <w:rPr>
          <w:rFonts w:asciiTheme="minorHAnsi" w:hAnsiTheme="minorHAnsi"/>
          <w:bCs/>
          <w:i/>
        </w:rPr>
        <w:t xml:space="preserve"> IEN,</w:t>
      </w:r>
      <w:r w:rsidRPr="00CB6141">
        <w:rPr>
          <w:rFonts w:asciiTheme="minorHAnsi" w:hAnsiTheme="minorHAnsi"/>
          <w:bCs/>
          <w:i/>
        </w:rPr>
        <w:t xml:space="preserve"> enseignants, psychologue scolaire, i</w:t>
      </w:r>
      <w:r w:rsidR="00D87488" w:rsidRPr="00CB6141">
        <w:rPr>
          <w:rFonts w:asciiTheme="minorHAnsi" w:hAnsiTheme="minorHAnsi"/>
          <w:bCs/>
          <w:i/>
        </w:rPr>
        <w:t>nfirmière ou médecin scolaire,</w:t>
      </w:r>
      <w:r w:rsidRPr="00CB6141">
        <w:rPr>
          <w:rFonts w:asciiTheme="minorHAnsi" w:hAnsiTheme="minorHAnsi"/>
          <w:bCs/>
          <w:i/>
        </w:rPr>
        <w:t xml:space="preserve"> </w:t>
      </w:r>
      <w:r w:rsidR="00CE5E70" w:rsidRPr="00CB6141">
        <w:rPr>
          <w:rFonts w:asciiTheme="minorHAnsi" w:hAnsiTheme="minorHAnsi"/>
          <w:bCs/>
          <w:i/>
        </w:rPr>
        <w:t>partenaires</w:t>
      </w:r>
      <w:r w:rsidRPr="00CB6141">
        <w:rPr>
          <w:rFonts w:asciiTheme="minorHAnsi" w:hAnsiTheme="minorHAnsi"/>
          <w:bCs/>
          <w:i/>
        </w:rPr>
        <w:t xml:space="preserve"> extérieurs</w:t>
      </w:r>
      <w:r w:rsidR="00826492" w:rsidRPr="00CB6141">
        <w:rPr>
          <w:rFonts w:asciiTheme="minorHAnsi" w:hAnsiTheme="minorHAnsi"/>
          <w:bCs/>
          <w:i/>
        </w:rPr>
        <w:t>)</w:t>
      </w:r>
      <w:r w:rsidRPr="00CB6141">
        <w:rPr>
          <w:rFonts w:asciiTheme="minorHAnsi" w:hAnsiTheme="minorHAnsi"/>
          <w:bCs/>
          <w:i/>
        </w:rPr>
        <w:t xml:space="preserve"> sous la responsabilité du chef d’établissement.</w:t>
      </w:r>
      <w:r w:rsidR="00185B03">
        <w:rPr>
          <w:rFonts w:asciiTheme="minorHAnsi" w:hAnsiTheme="minorHAnsi"/>
          <w:bCs/>
          <w:i/>
        </w:rPr>
        <w:t xml:space="preserve"> L’enseignant référent du secteur peut y être associé si une  démarche vers la MDPH est envisagée.</w:t>
      </w:r>
    </w:p>
    <w:sectPr w:rsidR="00D979EC" w:rsidRPr="00CB6141" w:rsidSect="00CA22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19" w:rsidRDefault="00646B19" w:rsidP="006D2E70">
      <w:pPr>
        <w:spacing w:after="0" w:line="240" w:lineRule="auto"/>
      </w:pPr>
      <w:r>
        <w:separator/>
      </w:r>
    </w:p>
  </w:endnote>
  <w:endnote w:type="continuationSeparator" w:id="0">
    <w:p w:rsidR="00646B19" w:rsidRDefault="00646B19" w:rsidP="006D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19" w:rsidRDefault="00646B19" w:rsidP="006D2E70">
      <w:pPr>
        <w:spacing w:after="0" w:line="240" w:lineRule="auto"/>
      </w:pPr>
      <w:r>
        <w:separator/>
      </w:r>
    </w:p>
  </w:footnote>
  <w:footnote w:type="continuationSeparator" w:id="0">
    <w:p w:rsidR="00646B19" w:rsidRDefault="00646B19" w:rsidP="006D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65B"/>
    <w:multiLevelType w:val="hybridMultilevel"/>
    <w:tmpl w:val="1A9C3BCA"/>
    <w:lvl w:ilvl="0" w:tplc="9374688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D1221"/>
    <w:multiLevelType w:val="hybridMultilevel"/>
    <w:tmpl w:val="343A188C"/>
    <w:lvl w:ilvl="0" w:tplc="81B0C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0A35"/>
    <w:multiLevelType w:val="hybridMultilevel"/>
    <w:tmpl w:val="AF967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E128E"/>
    <w:multiLevelType w:val="hybridMultilevel"/>
    <w:tmpl w:val="15DE534A"/>
    <w:lvl w:ilvl="0" w:tplc="0BE81F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0A3E"/>
    <w:multiLevelType w:val="hybridMultilevel"/>
    <w:tmpl w:val="5C465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AB"/>
    <w:rsid w:val="000200BE"/>
    <w:rsid w:val="0009248C"/>
    <w:rsid w:val="000A1D22"/>
    <w:rsid w:val="000D16FA"/>
    <w:rsid w:val="000E58D1"/>
    <w:rsid w:val="00185B03"/>
    <w:rsid w:val="001A2BAB"/>
    <w:rsid w:val="00252E21"/>
    <w:rsid w:val="00260ECB"/>
    <w:rsid w:val="002B1AEA"/>
    <w:rsid w:val="002E575C"/>
    <w:rsid w:val="00314E33"/>
    <w:rsid w:val="00344CF2"/>
    <w:rsid w:val="003F6591"/>
    <w:rsid w:val="003F6B8C"/>
    <w:rsid w:val="00427B5D"/>
    <w:rsid w:val="004C4379"/>
    <w:rsid w:val="005C097C"/>
    <w:rsid w:val="005C69E4"/>
    <w:rsid w:val="005E5F65"/>
    <w:rsid w:val="00643BEF"/>
    <w:rsid w:val="00646B19"/>
    <w:rsid w:val="006900E0"/>
    <w:rsid w:val="006D2E70"/>
    <w:rsid w:val="007A46F1"/>
    <w:rsid w:val="00804AAD"/>
    <w:rsid w:val="00820396"/>
    <w:rsid w:val="00826492"/>
    <w:rsid w:val="0083455A"/>
    <w:rsid w:val="00915F0B"/>
    <w:rsid w:val="009315B3"/>
    <w:rsid w:val="00934EB6"/>
    <w:rsid w:val="00945609"/>
    <w:rsid w:val="00B312F4"/>
    <w:rsid w:val="00BC1CEF"/>
    <w:rsid w:val="00C67855"/>
    <w:rsid w:val="00C90EE7"/>
    <w:rsid w:val="00C93CD3"/>
    <w:rsid w:val="00CA2296"/>
    <w:rsid w:val="00CB6141"/>
    <w:rsid w:val="00CD1681"/>
    <w:rsid w:val="00CE5E70"/>
    <w:rsid w:val="00D87488"/>
    <w:rsid w:val="00D95553"/>
    <w:rsid w:val="00D979EC"/>
    <w:rsid w:val="00DA3E94"/>
    <w:rsid w:val="00DB41B4"/>
    <w:rsid w:val="00E0604E"/>
    <w:rsid w:val="00E8604C"/>
    <w:rsid w:val="00F0248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E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E70"/>
  </w:style>
  <w:style w:type="paragraph" w:styleId="Pieddepage">
    <w:name w:val="footer"/>
    <w:basedOn w:val="Normal"/>
    <w:link w:val="Pieddepag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E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E70"/>
  </w:style>
  <w:style w:type="paragraph" w:styleId="Pieddepage">
    <w:name w:val="footer"/>
    <w:basedOn w:val="Normal"/>
    <w:link w:val="Pieddepag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vguyot</dc:creator>
  <cp:lastModifiedBy>vguyot</cp:lastModifiedBy>
  <cp:revision>8</cp:revision>
  <dcterms:created xsi:type="dcterms:W3CDTF">2016-05-16T13:54:00Z</dcterms:created>
  <dcterms:modified xsi:type="dcterms:W3CDTF">2016-06-10T14:27:00Z</dcterms:modified>
</cp:coreProperties>
</file>